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645" w:rsidRDefault="00D80645" w:rsidP="00D80645">
      <w:pPr>
        <w:pStyle w:val="a5"/>
        <w:shd w:val="clear" w:color="auto" w:fill="FFFFFF"/>
        <w:spacing w:before="0" w:beforeAutospacing="0" w:after="0" w:afterAutospacing="0" w:line="330" w:lineRule="atLeast"/>
        <w:jc w:val="center"/>
        <w:rPr>
          <w:color w:val="101010"/>
          <w:sz w:val="21"/>
          <w:szCs w:val="21"/>
        </w:rPr>
      </w:pPr>
      <w:r>
        <w:rPr>
          <w:rFonts w:hint="eastAsia"/>
          <w:color w:val="101010"/>
          <w:sz w:val="48"/>
          <w:szCs w:val="48"/>
        </w:rPr>
        <w:t>云南省病理细胞学诊断技术管理规范（试行）</w:t>
      </w:r>
    </w:p>
    <w:p w:rsidR="00D80645" w:rsidRDefault="00D80645" w:rsidP="00D80645">
      <w:pPr>
        <w:pStyle w:val="a5"/>
        <w:shd w:val="clear" w:color="auto" w:fill="FFFFFF"/>
        <w:spacing w:before="0" w:beforeAutospacing="0" w:after="0" w:afterAutospacing="0" w:line="330" w:lineRule="atLeast"/>
        <w:rPr>
          <w:rFonts w:hint="eastAsia"/>
          <w:color w:val="101010"/>
          <w:sz w:val="21"/>
          <w:szCs w:val="21"/>
        </w:rPr>
      </w:pPr>
      <w:r>
        <w:rPr>
          <w:rFonts w:hint="eastAsia"/>
          <w:color w:val="101010"/>
          <w:sz w:val="27"/>
          <w:szCs w:val="27"/>
        </w:rPr>
        <w:t>  为规范病理细胞学诊断技术的临床应用，保证医疗质量和医疗安全，制定本规范。本规范为技术审核机构对医疗机构申请开展病理细胞学诊断技术项目进行审核的依据，是医疗机构病理科开展病理细胞学诊断技术的基本要求。</w:t>
      </w:r>
      <w:r>
        <w:rPr>
          <w:rFonts w:hint="eastAsia"/>
          <w:color w:val="101010"/>
          <w:sz w:val="21"/>
          <w:szCs w:val="21"/>
        </w:rPr>
        <w:br/>
      </w:r>
      <w:r>
        <w:rPr>
          <w:rFonts w:hint="eastAsia"/>
          <w:color w:val="101010"/>
          <w:sz w:val="27"/>
          <w:szCs w:val="27"/>
        </w:rPr>
        <w:t>  本规范所规定的病理细胞学诊断技术包括脱落细胞学诊断、穿刺细胞学诊断、液基细胞学诊断。</w:t>
      </w:r>
      <w:r>
        <w:rPr>
          <w:rFonts w:hint="eastAsia"/>
          <w:color w:val="101010"/>
          <w:sz w:val="21"/>
          <w:szCs w:val="21"/>
        </w:rPr>
        <w:br/>
      </w:r>
      <w:r>
        <w:rPr>
          <w:rFonts w:hint="eastAsia"/>
          <w:color w:val="101010"/>
          <w:sz w:val="27"/>
          <w:szCs w:val="27"/>
        </w:rPr>
        <w:t>  一、医疗机构的基本要求</w:t>
      </w:r>
      <w:r>
        <w:rPr>
          <w:rFonts w:hint="eastAsia"/>
          <w:color w:val="101010"/>
          <w:sz w:val="21"/>
          <w:szCs w:val="21"/>
        </w:rPr>
        <w:br/>
      </w:r>
      <w:r>
        <w:rPr>
          <w:rFonts w:hint="eastAsia"/>
          <w:color w:val="101010"/>
          <w:sz w:val="27"/>
          <w:szCs w:val="27"/>
        </w:rPr>
        <w:t>   1．医疗机构应为二级以上（含二级）医院。</w:t>
      </w:r>
      <w:r>
        <w:rPr>
          <w:rFonts w:hint="eastAsia"/>
          <w:color w:val="101010"/>
          <w:sz w:val="21"/>
          <w:szCs w:val="21"/>
        </w:rPr>
        <w:br/>
      </w:r>
      <w:r>
        <w:rPr>
          <w:rFonts w:hint="eastAsia"/>
          <w:color w:val="101010"/>
          <w:sz w:val="27"/>
          <w:szCs w:val="27"/>
        </w:rPr>
        <w:t>   2. 医疗机构设置有独立的病理科。</w:t>
      </w:r>
      <w:r>
        <w:rPr>
          <w:rFonts w:hint="eastAsia"/>
          <w:color w:val="101010"/>
          <w:sz w:val="21"/>
          <w:szCs w:val="21"/>
        </w:rPr>
        <w:br/>
      </w:r>
      <w:r>
        <w:rPr>
          <w:rFonts w:hint="eastAsia"/>
          <w:color w:val="101010"/>
          <w:sz w:val="27"/>
          <w:szCs w:val="27"/>
        </w:rPr>
        <w:t>   3. 病理细胞学诊断仅限于在病理科开展。</w:t>
      </w:r>
      <w:r>
        <w:rPr>
          <w:rFonts w:hint="eastAsia"/>
          <w:color w:val="101010"/>
          <w:sz w:val="21"/>
          <w:szCs w:val="21"/>
        </w:rPr>
        <w:br/>
      </w:r>
      <w:r>
        <w:rPr>
          <w:rFonts w:hint="eastAsia"/>
          <w:color w:val="101010"/>
          <w:sz w:val="27"/>
          <w:szCs w:val="27"/>
        </w:rPr>
        <w:t>   4. 每年开展细胞病理学达到3000例以上。</w:t>
      </w:r>
      <w:r>
        <w:rPr>
          <w:rFonts w:hint="eastAsia"/>
          <w:color w:val="101010"/>
          <w:sz w:val="21"/>
          <w:szCs w:val="21"/>
        </w:rPr>
        <w:br/>
      </w:r>
      <w:r>
        <w:rPr>
          <w:rFonts w:hint="eastAsia"/>
          <w:color w:val="101010"/>
          <w:sz w:val="27"/>
          <w:szCs w:val="27"/>
        </w:rPr>
        <w:t>   5. 有专门的病理细胞学制片室或有开展病理细胞学制片的专门区域。</w:t>
      </w:r>
      <w:r>
        <w:rPr>
          <w:rFonts w:hint="eastAsia"/>
          <w:color w:val="101010"/>
          <w:sz w:val="21"/>
          <w:szCs w:val="21"/>
        </w:rPr>
        <w:br/>
      </w:r>
      <w:r>
        <w:rPr>
          <w:rFonts w:hint="eastAsia"/>
          <w:color w:val="101010"/>
          <w:sz w:val="27"/>
          <w:szCs w:val="27"/>
        </w:rPr>
        <w:t>   6. 必备设备：离心机、液基细胞制片仪、冰箱、紫外线消毒灯、排风装置、双目电光源显微镜、图文病理报告系统等。</w:t>
      </w:r>
      <w:r>
        <w:rPr>
          <w:rFonts w:hint="eastAsia"/>
          <w:color w:val="101010"/>
          <w:sz w:val="21"/>
          <w:szCs w:val="21"/>
        </w:rPr>
        <w:br/>
      </w:r>
      <w:r>
        <w:rPr>
          <w:rFonts w:hint="eastAsia"/>
          <w:color w:val="101010"/>
          <w:sz w:val="27"/>
          <w:szCs w:val="27"/>
        </w:rPr>
        <w:t>   二、人员要求</w:t>
      </w:r>
      <w:r>
        <w:rPr>
          <w:rFonts w:hint="eastAsia"/>
          <w:color w:val="101010"/>
          <w:sz w:val="21"/>
          <w:szCs w:val="21"/>
        </w:rPr>
        <w:br/>
      </w:r>
      <w:r>
        <w:rPr>
          <w:rFonts w:hint="eastAsia"/>
          <w:color w:val="101010"/>
          <w:sz w:val="27"/>
          <w:szCs w:val="27"/>
        </w:rPr>
        <w:t>   1. 至少有一名本院在职病理执业医师，经过专门病理细胞学诊断专业知识培训或专科进修学习半年以上。</w:t>
      </w:r>
      <w:r>
        <w:rPr>
          <w:rFonts w:hint="eastAsia"/>
          <w:color w:val="101010"/>
          <w:sz w:val="21"/>
          <w:szCs w:val="21"/>
        </w:rPr>
        <w:br/>
      </w:r>
      <w:r>
        <w:rPr>
          <w:rFonts w:hint="eastAsia"/>
          <w:color w:val="101010"/>
          <w:sz w:val="27"/>
          <w:szCs w:val="27"/>
        </w:rPr>
        <w:t>   2. 应配备专职病理细胞学制片技术员（具有病理技术员资质或经上岗培训考核合格）。</w:t>
      </w:r>
      <w:r>
        <w:rPr>
          <w:rFonts w:hint="eastAsia"/>
          <w:color w:val="101010"/>
          <w:sz w:val="21"/>
          <w:szCs w:val="21"/>
        </w:rPr>
        <w:br/>
      </w:r>
      <w:r>
        <w:rPr>
          <w:rFonts w:hint="eastAsia"/>
          <w:color w:val="101010"/>
          <w:sz w:val="27"/>
          <w:szCs w:val="27"/>
        </w:rPr>
        <w:lastRenderedPageBreak/>
        <w:t>   三、技术管理基本要求</w:t>
      </w:r>
      <w:r>
        <w:rPr>
          <w:rFonts w:hint="eastAsia"/>
          <w:color w:val="101010"/>
          <w:sz w:val="21"/>
          <w:szCs w:val="21"/>
        </w:rPr>
        <w:br/>
      </w:r>
      <w:r>
        <w:rPr>
          <w:rFonts w:hint="eastAsia"/>
          <w:color w:val="101010"/>
          <w:sz w:val="27"/>
          <w:szCs w:val="27"/>
        </w:rPr>
        <w:t>    1. 建立细胞病理检查的技术规范、操作规程，并严格执行。</w:t>
      </w:r>
      <w:r>
        <w:rPr>
          <w:rFonts w:hint="eastAsia"/>
          <w:color w:val="101010"/>
          <w:sz w:val="21"/>
          <w:szCs w:val="21"/>
        </w:rPr>
        <w:br/>
      </w:r>
      <w:r>
        <w:rPr>
          <w:rFonts w:hint="eastAsia"/>
          <w:color w:val="101010"/>
          <w:sz w:val="27"/>
          <w:szCs w:val="27"/>
        </w:rPr>
        <w:t>    2. 实行疑难病例复核制及会诊制。</w:t>
      </w:r>
      <w:r>
        <w:rPr>
          <w:rFonts w:hint="eastAsia"/>
          <w:color w:val="101010"/>
          <w:sz w:val="21"/>
          <w:szCs w:val="21"/>
        </w:rPr>
        <w:br/>
      </w:r>
      <w:r>
        <w:rPr>
          <w:rFonts w:hint="eastAsia"/>
          <w:color w:val="101010"/>
          <w:sz w:val="27"/>
          <w:szCs w:val="27"/>
        </w:rPr>
        <w:t>    3. 定期进行质量控制。</w:t>
      </w:r>
      <w:r>
        <w:rPr>
          <w:rFonts w:hint="eastAsia"/>
          <w:color w:val="101010"/>
          <w:sz w:val="21"/>
          <w:szCs w:val="21"/>
        </w:rPr>
        <w:br/>
      </w:r>
      <w:r>
        <w:rPr>
          <w:rFonts w:hint="eastAsia"/>
          <w:color w:val="101010"/>
          <w:sz w:val="27"/>
          <w:szCs w:val="27"/>
        </w:rPr>
        <w:t>    4. 按规范做好资料的归档及统计。</w:t>
      </w:r>
      <w:r>
        <w:rPr>
          <w:rFonts w:hint="eastAsia"/>
          <w:color w:val="101010"/>
          <w:sz w:val="21"/>
          <w:szCs w:val="21"/>
        </w:rPr>
        <w:br/>
      </w:r>
      <w:r>
        <w:rPr>
          <w:rFonts w:hint="eastAsia"/>
          <w:color w:val="101010"/>
          <w:sz w:val="27"/>
          <w:szCs w:val="27"/>
        </w:rPr>
        <w:t>    5. 应严格按规范要求购买、贮藏、配制和使用试剂，防止意外事件发生并保证使用质量。</w:t>
      </w:r>
      <w:r>
        <w:rPr>
          <w:rFonts w:hint="eastAsia"/>
          <w:color w:val="101010"/>
          <w:sz w:val="21"/>
          <w:szCs w:val="21"/>
        </w:rPr>
        <w:br/>
      </w:r>
      <w:r>
        <w:rPr>
          <w:rFonts w:hint="eastAsia"/>
          <w:color w:val="101010"/>
          <w:sz w:val="27"/>
          <w:szCs w:val="27"/>
        </w:rPr>
        <w:t>    6. 做好仪器设备的保养和维修，保证日常工作顺利开展。</w:t>
      </w:r>
      <w:r>
        <w:rPr>
          <w:rFonts w:hint="eastAsia"/>
          <w:color w:val="101010"/>
          <w:sz w:val="21"/>
          <w:szCs w:val="21"/>
        </w:rPr>
        <w:br/>
      </w:r>
      <w:r>
        <w:rPr>
          <w:rFonts w:hint="eastAsia"/>
          <w:color w:val="101010"/>
          <w:sz w:val="27"/>
          <w:szCs w:val="27"/>
        </w:rPr>
        <w:t>   四、其他管理要求</w:t>
      </w:r>
      <w:r>
        <w:rPr>
          <w:rFonts w:hint="eastAsia"/>
          <w:color w:val="101010"/>
          <w:sz w:val="21"/>
          <w:szCs w:val="21"/>
        </w:rPr>
        <w:br/>
      </w:r>
      <w:r>
        <w:rPr>
          <w:rFonts w:hint="eastAsia"/>
          <w:color w:val="101010"/>
          <w:sz w:val="27"/>
          <w:szCs w:val="27"/>
        </w:rPr>
        <w:t>    严格执行国家物价政策，按规定收费。</w:t>
      </w:r>
    </w:p>
    <w:p w:rsidR="00D13537" w:rsidRPr="00D80645" w:rsidRDefault="00D13537"/>
    <w:sectPr w:rsidR="00D13537" w:rsidRPr="00D806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537" w:rsidRDefault="00D13537" w:rsidP="00D80645">
      <w:r>
        <w:separator/>
      </w:r>
    </w:p>
  </w:endnote>
  <w:endnote w:type="continuationSeparator" w:id="1">
    <w:p w:rsidR="00D13537" w:rsidRDefault="00D13537" w:rsidP="00D806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537" w:rsidRDefault="00D13537" w:rsidP="00D80645">
      <w:r>
        <w:separator/>
      </w:r>
    </w:p>
  </w:footnote>
  <w:footnote w:type="continuationSeparator" w:id="1">
    <w:p w:rsidR="00D13537" w:rsidRDefault="00D13537" w:rsidP="00D806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0645"/>
    <w:rsid w:val="00D13537"/>
    <w:rsid w:val="00D806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0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0645"/>
    <w:rPr>
      <w:sz w:val="18"/>
      <w:szCs w:val="18"/>
    </w:rPr>
  </w:style>
  <w:style w:type="paragraph" w:styleId="a4">
    <w:name w:val="footer"/>
    <w:basedOn w:val="a"/>
    <w:link w:val="Char0"/>
    <w:uiPriority w:val="99"/>
    <w:semiHidden/>
    <w:unhideWhenUsed/>
    <w:rsid w:val="00D806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0645"/>
    <w:rPr>
      <w:sz w:val="18"/>
      <w:szCs w:val="18"/>
    </w:rPr>
  </w:style>
  <w:style w:type="paragraph" w:styleId="a5">
    <w:name w:val="Normal (Web)"/>
    <w:basedOn w:val="a"/>
    <w:uiPriority w:val="99"/>
    <w:semiHidden/>
    <w:unhideWhenUsed/>
    <w:rsid w:val="00D8064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80645"/>
  </w:style>
</w:styles>
</file>

<file path=word/webSettings.xml><?xml version="1.0" encoding="utf-8"?>
<w:webSettings xmlns:r="http://schemas.openxmlformats.org/officeDocument/2006/relationships" xmlns:w="http://schemas.openxmlformats.org/wordprocessingml/2006/main">
  <w:divs>
    <w:div w:id="22013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2017-07-14T03:51:00Z</dcterms:created>
  <dcterms:modified xsi:type="dcterms:W3CDTF">2017-07-14T03:53:00Z</dcterms:modified>
</cp:coreProperties>
</file>