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FB8" w:rsidRDefault="005D4FB8" w:rsidP="005D4FB8">
      <w:pPr>
        <w:pStyle w:val="a3"/>
        <w:shd w:val="clear" w:color="auto" w:fill="FFFFFF"/>
        <w:spacing w:line="330" w:lineRule="atLeast"/>
        <w:jc w:val="center"/>
        <w:rPr>
          <w:color w:val="101010"/>
          <w:sz w:val="21"/>
          <w:szCs w:val="21"/>
        </w:rPr>
      </w:pPr>
      <w:r>
        <w:rPr>
          <w:rStyle w:val="a4"/>
          <w:color w:val="101010"/>
          <w:sz w:val="36"/>
          <w:szCs w:val="36"/>
        </w:rPr>
        <w:t>重度、 特重度烧伤手术治疗技术管理规范</w:t>
      </w:r>
      <w:r>
        <w:rPr>
          <w:color w:val="101010"/>
          <w:sz w:val="21"/>
          <w:szCs w:val="21"/>
        </w:rPr>
        <w:t xml:space="preserve"> </w:t>
      </w:r>
    </w:p>
    <w:p w:rsidR="005D4FB8" w:rsidRDefault="005D4FB8" w:rsidP="005D4FB8">
      <w:pPr>
        <w:pStyle w:val="a3"/>
        <w:shd w:val="clear" w:color="auto" w:fill="FFFFFF"/>
        <w:spacing w:line="330" w:lineRule="atLeast"/>
        <w:rPr>
          <w:color w:val="101010"/>
          <w:sz w:val="21"/>
          <w:szCs w:val="21"/>
        </w:rPr>
      </w:pPr>
      <w:r>
        <w:rPr>
          <w:color w:val="101010"/>
          <w:sz w:val="21"/>
          <w:szCs w:val="21"/>
        </w:rPr>
        <w:br/>
      </w:r>
      <w:r>
        <w:rPr>
          <w:color w:val="101010"/>
          <w:sz w:val="27"/>
          <w:szCs w:val="27"/>
        </w:rPr>
        <w:t>       为规范重度、特重度烧伤治疗技术审核和临床应用，保证医疗质量和医疗安全，制定本规范。本规定为技术审核机构对医疗机构申请临床应用重度、特重度烧伤治疗技术进行技术审核的依据，是医疗机构及其医师开展重度、特重度烧伤治疗技术的最低要求。</w:t>
      </w:r>
      <w:r>
        <w:rPr>
          <w:color w:val="101010"/>
          <w:sz w:val="21"/>
          <w:szCs w:val="21"/>
        </w:rPr>
        <w:br/>
      </w:r>
      <w:r>
        <w:rPr>
          <w:color w:val="101010"/>
          <w:sz w:val="27"/>
          <w:szCs w:val="27"/>
        </w:rPr>
        <w:t>本规范所称重度烧伤时指烧伤总面积31%-50%；或III度烧伤面积11%—20%；Ⅱ、III度烧伤面积虽不到上述百分比，但已发生休克等并发症、存在较重的吸入性损伤、复合伤[1]，以及毁损性电烧伤、磷烧伤等[2]。特重烧伤指总面积50%以上；或III度烧伤面积20%以上；或已有严重并发症[1]。本治疗技术规范指用于重度、特重度烧伤创面修复和重建功能的各种手术治疗技术。</w:t>
      </w:r>
      <w:r>
        <w:rPr>
          <w:color w:val="101010"/>
          <w:sz w:val="21"/>
          <w:szCs w:val="21"/>
        </w:rPr>
        <w:br/>
      </w:r>
      <w:r>
        <w:rPr>
          <w:color w:val="101010"/>
          <w:sz w:val="27"/>
          <w:szCs w:val="27"/>
        </w:rPr>
        <w:t>       一 、医疗机构基本要求</w:t>
      </w:r>
      <w:r>
        <w:rPr>
          <w:color w:val="101010"/>
          <w:sz w:val="21"/>
          <w:szCs w:val="21"/>
        </w:rPr>
        <w:br/>
      </w:r>
      <w:r>
        <w:rPr>
          <w:color w:val="101010"/>
          <w:sz w:val="27"/>
          <w:szCs w:val="27"/>
        </w:rPr>
        <w:t>     (一)医疗机构开展重度、特重度烧伤手术治疗技术应当与其功能、任务相适应。</w:t>
      </w:r>
      <w:r>
        <w:rPr>
          <w:color w:val="101010"/>
          <w:sz w:val="21"/>
          <w:szCs w:val="21"/>
        </w:rPr>
        <w:br/>
      </w:r>
      <w:r>
        <w:rPr>
          <w:color w:val="101010"/>
          <w:sz w:val="27"/>
          <w:szCs w:val="27"/>
        </w:rPr>
        <w:t>     (二)医院具有卫生行政部门核准登记的烧伤专业诊疗科目。特重度烧伤限于三级甲等医院。重度烧伤限于二级甲等及以上医院。</w:t>
      </w:r>
      <w:r>
        <w:rPr>
          <w:color w:val="101010"/>
          <w:sz w:val="21"/>
          <w:szCs w:val="21"/>
        </w:rPr>
        <w:br/>
      </w:r>
      <w:r>
        <w:rPr>
          <w:color w:val="101010"/>
          <w:sz w:val="27"/>
          <w:szCs w:val="27"/>
        </w:rPr>
        <w:t>      1. 三级甲等医院开展特重度烧伤手术治疗技术还应当具备以下条件：</w:t>
      </w:r>
      <w:r>
        <w:rPr>
          <w:color w:val="101010"/>
          <w:sz w:val="21"/>
          <w:szCs w:val="21"/>
        </w:rPr>
        <w:br/>
      </w:r>
      <w:r>
        <w:rPr>
          <w:color w:val="101010"/>
          <w:sz w:val="27"/>
          <w:szCs w:val="27"/>
        </w:rPr>
        <w:t>       (1)医院设有烧伤专科或附属于外科的烧伤专用病床20张以上。其中严密隔离病房至少2间。</w:t>
      </w:r>
      <w:r>
        <w:rPr>
          <w:color w:val="101010"/>
          <w:sz w:val="21"/>
          <w:szCs w:val="21"/>
        </w:rPr>
        <w:br/>
      </w:r>
      <w:r>
        <w:rPr>
          <w:color w:val="101010"/>
          <w:sz w:val="27"/>
          <w:szCs w:val="27"/>
        </w:rPr>
        <w:t>       (2)近3年治愈烧伤面积80%以上病人5例以上；或救治烧伤合并休克、吸入性损伤、肾功能衰竭、内脏复合损伤成活10例以上；或毁损伤电击伤皮瓣、肌皮瓣、游离皮瓣移植修复成功20例以上。</w:t>
      </w:r>
      <w:r>
        <w:rPr>
          <w:color w:val="101010"/>
          <w:sz w:val="21"/>
          <w:szCs w:val="21"/>
        </w:rPr>
        <w:br/>
      </w:r>
      <w:r>
        <w:rPr>
          <w:color w:val="101010"/>
          <w:sz w:val="27"/>
          <w:szCs w:val="27"/>
        </w:rPr>
        <w:t>       (3)有异体(异种)皮制作、保存设施。</w:t>
      </w:r>
      <w:r>
        <w:rPr>
          <w:color w:val="101010"/>
          <w:sz w:val="21"/>
          <w:szCs w:val="21"/>
        </w:rPr>
        <w:br/>
      </w:r>
      <w:r>
        <w:rPr>
          <w:color w:val="101010"/>
          <w:sz w:val="27"/>
          <w:szCs w:val="27"/>
        </w:rPr>
        <w:t>       (4)配备呼吸机、电动取皮刀、取皮鼓及其他烧伤手术专用设备和器械。</w:t>
      </w:r>
      <w:r>
        <w:rPr>
          <w:color w:val="101010"/>
          <w:sz w:val="21"/>
          <w:szCs w:val="21"/>
        </w:rPr>
        <w:br/>
      </w:r>
      <w:r>
        <w:rPr>
          <w:color w:val="101010"/>
          <w:sz w:val="27"/>
          <w:szCs w:val="27"/>
        </w:rPr>
        <w:t>       2.二级甲等及三级乙等医院开展重度烧伤手术治疗技术还应具备以下条件:</w:t>
      </w:r>
      <w:r>
        <w:rPr>
          <w:color w:val="101010"/>
          <w:sz w:val="21"/>
          <w:szCs w:val="21"/>
        </w:rPr>
        <w:br/>
      </w:r>
      <w:r>
        <w:rPr>
          <w:color w:val="101010"/>
          <w:sz w:val="27"/>
          <w:szCs w:val="27"/>
        </w:rPr>
        <w:t>       (1) 医院设有烧伤专科或附属于外科的烧伤专用病床10张以上。其中严密隔离病房至少1间。</w:t>
      </w:r>
      <w:r>
        <w:rPr>
          <w:color w:val="101010"/>
          <w:sz w:val="21"/>
          <w:szCs w:val="21"/>
        </w:rPr>
        <w:br/>
      </w:r>
      <w:r>
        <w:rPr>
          <w:color w:val="101010"/>
          <w:sz w:val="27"/>
          <w:szCs w:val="27"/>
        </w:rPr>
        <w:t>       (2) 近3年治愈烧伤面积50%以上病人5例以上；或救治烧伤合并休克、吸入性损伤、肾功能衰竭、内脏复合损伤成活5例以上；毁损伤电击伤皮瓣、肌皮瓣、游离皮瓣移植修复成功10例以上。</w:t>
      </w:r>
      <w:r>
        <w:rPr>
          <w:color w:val="101010"/>
          <w:sz w:val="21"/>
          <w:szCs w:val="21"/>
        </w:rPr>
        <w:br/>
      </w:r>
      <w:r>
        <w:rPr>
          <w:color w:val="101010"/>
          <w:sz w:val="27"/>
          <w:szCs w:val="27"/>
        </w:rPr>
        <w:t>       (3) 有异体(异种)皮制作、保存设施。</w:t>
      </w:r>
      <w:r>
        <w:rPr>
          <w:color w:val="101010"/>
          <w:sz w:val="21"/>
          <w:szCs w:val="21"/>
        </w:rPr>
        <w:br/>
      </w:r>
      <w:r>
        <w:rPr>
          <w:color w:val="101010"/>
          <w:sz w:val="27"/>
          <w:szCs w:val="27"/>
        </w:rPr>
        <w:t>配备呼吸机、电动取皮刀、取皮鼓及其他烧伤手术专用设备和器械。</w:t>
      </w:r>
      <w:r>
        <w:rPr>
          <w:color w:val="101010"/>
          <w:sz w:val="21"/>
          <w:szCs w:val="21"/>
        </w:rPr>
        <w:br/>
      </w:r>
      <w:r>
        <w:rPr>
          <w:color w:val="101010"/>
          <w:sz w:val="27"/>
          <w:szCs w:val="27"/>
        </w:rPr>
        <w:t>       (三) 其他相关科室</w:t>
      </w:r>
      <w:r>
        <w:rPr>
          <w:color w:val="101010"/>
          <w:sz w:val="21"/>
          <w:szCs w:val="21"/>
        </w:rPr>
        <w:br/>
      </w:r>
      <w:r>
        <w:rPr>
          <w:color w:val="101010"/>
          <w:sz w:val="27"/>
          <w:szCs w:val="27"/>
        </w:rPr>
        <w:lastRenderedPageBreak/>
        <w:t>除内外科、麻醉科、检验等相关科室，医院必需有输血条件。</w:t>
      </w:r>
      <w:r>
        <w:rPr>
          <w:color w:val="101010"/>
          <w:sz w:val="21"/>
          <w:szCs w:val="21"/>
        </w:rPr>
        <w:br/>
      </w:r>
      <w:r>
        <w:rPr>
          <w:color w:val="101010"/>
          <w:sz w:val="27"/>
          <w:szCs w:val="27"/>
        </w:rPr>
        <w:t>       二 、人员基本要求</w:t>
      </w:r>
      <w:r>
        <w:rPr>
          <w:color w:val="101010"/>
          <w:sz w:val="21"/>
          <w:szCs w:val="21"/>
        </w:rPr>
        <w:br/>
      </w:r>
      <w:r>
        <w:rPr>
          <w:color w:val="101010"/>
          <w:sz w:val="27"/>
          <w:szCs w:val="27"/>
        </w:rPr>
        <w:t>       (一)所有医护人员均需取得《医师执业证书》或《护士执业证书》，执业范围为开展本技术相关专业。</w:t>
      </w:r>
      <w:r>
        <w:rPr>
          <w:color w:val="101010"/>
          <w:sz w:val="21"/>
          <w:szCs w:val="21"/>
        </w:rPr>
        <w:br/>
      </w:r>
      <w:r>
        <w:rPr>
          <w:color w:val="101010"/>
          <w:sz w:val="27"/>
          <w:szCs w:val="27"/>
        </w:rPr>
        <w:t>       (二)病房每3-4床配备一名医师，三级甲等医院全科至少一名烧伤专科主任医师或烧伤专业硕士以上学历医师。二级甲等及以上医院至少一名烧伤专科副主任医师或烧伤专业硕士以上学历医师。医师均需经过烧伤专科进修或培训考核合格。</w:t>
      </w:r>
      <w:r>
        <w:rPr>
          <w:color w:val="101010"/>
          <w:sz w:val="21"/>
          <w:szCs w:val="21"/>
        </w:rPr>
        <w:br/>
      </w:r>
      <w:r>
        <w:rPr>
          <w:color w:val="101010"/>
          <w:sz w:val="27"/>
          <w:szCs w:val="27"/>
        </w:rPr>
        <w:t>       (三)严密隔离病房至少每床2名护士，普通病房每2床1名护士，需有转科护理学习经历，全科至少1名进修或培训考核合格的烧伤手术室护士。</w:t>
      </w:r>
      <w:r>
        <w:rPr>
          <w:color w:val="101010"/>
          <w:sz w:val="21"/>
          <w:szCs w:val="21"/>
        </w:rPr>
        <w:br/>
      </w:r>
      <w:r>
        <w:rPr>
          <w:color w:val="101010"/>
          <w:sz w:val="27"/>
          <w:szCs w:val="27"/>
        </w:rPr>
        <w:t>       三、 技术管理基本要求</w:t>
      </w:r>
      <w:r>
        <w:rPr>
          <w:color w:val="101010"/>
          <w:sz w:val="21"/>
          <w:szCs w:val="21"/>
        </w:rPr>
        <w:br/>
      </w:r>
      <w:r>
        <w:rPr>
          <w:color w:val="101010"/>
          <w:sz w:val="27"/>
          <w:szCs w:val="27"/>
        </w:rPr>
        <w:t>       (一) 严格遵守相关技术操作规范和诊疗指南。根据患者病情、可选择的治疗方案等因素来综合判断，因病施治，合理治疗，科学、严格掌握烧伤手术治疗技术适应症。</w:t>
      </w:r>
      <w:r>
        <w:rPr>
          <w:color w:val="101010"/>
          <w:sz w:val="21"/>
          <w:szCs w:val="21"/>
        </w:rPr>
        <w:br/>
      </w:r>
      <w:r>
        <w:rPr>
          <w:color w:val="101010"/>
          <w:sz w:val="27"/>
          <w:szCs w:val="27"/>
        </w:rPr>
        <w:t>       (二) 重度、特重度烧伤手术治疗前应当向患者和/或被委托人(家属、单位代表)告知治疗目的、风险、注意事项、可能发生的并发症及预后，并签署知情同意书。必要时保留影像或照片资料。</w:t>
      </w:r>
      <w:r>
        <w:rPr>
          <w:color w:val="101010"/>
          <w:sz w:val="21"/>
          <w:szCs w:val="21"/>
        </w:rPr>
        <w:br/>
      </w:r>
      <w:r>
        <w:rPr>
          <w:color w:val="101010"/>
          <w:sz w:val="27"/>
          <w:szCs w:val="27"/>
        </w:rPr>
        <w:t>       (三) 重度、特重度烧伤手术治疗方案至少由1名以上具有本技术临床应用能力的副高及以上技术职务资格的本院在职医师决定，并主持完成手术治疗，术后制定合理的治疗与管理方案。</w:t>
      </w:r>
      <w:r>
        <w:rPr>
          <w:color w:val="101010"/>
          <w:sz w:val="21"/>
          <w:szCs w:val="21"/>
        </w:rPr>
        <w:br/>
      </w:r>
      <w:r>
        <w:rPr>
          <w:color w:val="101010"/>
          <w:sz w:val="27"/>
          <w:szCs w:val="27"/>
        </w:rPr>
        <w:t>       (四) 医疗机构和医师按规定定期接受重度、特重度烧伤手术治疗技术临床应用能力评价，包括手术方案选择、手术成功率、创面修复率、严重并发症、死亡率、医疗事故发生情况、患者生存质量和随访情况等。</w:t>
      </w:r>
      <w:r>
        <w:rPr>
          <w:color w:val="101010"/>
          <w:sz w:val="21"/>
          <w:szCs w:val="21"/>
        </w:rPr>
        <w:br/>
      </w:r>
      <w:r>
        <w:rPr>
          <w:color w:val="101010"/>
          <w:sz w:val="27"/>
          <w:szCs w:val="27"/>
        </w:rPr>
        <w:t>       四、其他管理要求</w:t>
      </w:r>
      <w:r>
        <w:rPr>
          <w:color w:val="101010"/>
          <w:sz w:val="21"/>
          <w:szCs w:val="21"/>
        </w:rPr>
        <w:br/>
      </w:r>
      <w:r>
        <w:rPr>
          <w:color w:val="101010"/>
          <w:sz w:val="27"/>
          <w:szCs w:val="27"/>
        </w:rPr>
        <w:t>       (一) 使用经药品监督管理部门审批合格的异体或异种皮肤及皮肤替代物。</w:t>
      </w:r>
      <w:r>
        <w:rPr>
          <w:color w:val="101010"/>
          <w:sz w:val="21"/>
          <w:szCs w:val="21"/>
        </w:rPr>
        <w:br/>
      </w:r>
      <w:r>
        <w:rPr>
          <w:color w:val="101010"/>
          <w:sz w:val="27"/>
          <w:szCs w:val="27"/>
        </w:rPr>
        <w:t>       (二) 严格执行国家物价、财务政策，按照规定收费，不得谋取不正当利益。</w:t>
      </w:r>
      <w:r>
        <w:rPr>
          <w:color w:val="101010"/>
          <w:sz w:val="21"/>
          <w:szCs w:val="21"/>
        </w:rPr>
        <w:br/>
      </w:r>
      <w:r>
        <w:rPr>
          <w:color w:val="101010"/>
          <w:sz w:val="27"/>
          <w:szCs w:val="27"/>
        </w:rPr>
        <w:t>       五、培训</w:t>
      </w:r>
      <w:r>
        <w:rPr>
          <w:color w:val="101010"/>
          <w:sz w:val="21"/>
          <w:szCs w:val="21"/>
        </w:rPr>
        <w:br/>
      </w:r>
      <w:r>
        <w:rPr>
          <w:color w:val="101010"/>
          <w:sz w:val="27"/>
          <w:szCs w:val="27"/>
        </w:rPr>
        <w:t>       (一) 拟从事重度、特重度烧伤手术治疗技术的医师需在省级及以上烧伤专科经6-12个月系统培训，经考核合格方可从事。</w:t>
      </w:r>
      <w:r>
        <w:rPr>
          <w:color w:val="101010"/>
          <w:sz w:val="21"/>
          <w:szCs w:val="21"/>
        </w:rPr>
        <w:br/>
      </w:r>
      <w:r>
        <w:rPr>
          <w:color w:val="101010"/>
          <w:sz w:val="27"/>
          <w:szCs w:val="27"/>
        </w:rPr>
        <w:t>       (二)、下列人员可免培训：</w:t>
      </w:r>
      <w:r>
        <w:rPr>
          <w:color w:val="101010"/>
          <w:sz w:val="21"/>
          <w:szCs w:val="21"/>
        </w:rPr>
        <w:br/>
      </w:r>
      <w:r>
        <w:rPr>
          <w:color w:val="101010"/>
          <w:sz w:val="27"/>
          <w:szCs w:val="27"/>
        </w:rPr>
        <w:t>       1. 在三级医院烧伤专科连续从事烧伤临床工作5年以上。</w:t>
      </w:r>
      <w:r>
        <w:rPr>
          <w:color w:val="101010"/>
          <w:sz w:val="21"/>
          <w:szCs w:val="21"/>
        </w:rPr>
        <w:br/>
      </w:r>
      <w:r>
        <w:rPr>
          <w:color w:val="101010"/>
          <w:sz w:val="27"/>
          <w:szCs w:val="27"/>
        </w:rPr>
        <w:t>       2. 具有副主任医师及以上任职资格，并从事烧伤专科3年以上临床工作。</w:t>
      </w:r>
      <w:r>
        <w:rPr>
          <w:color w:val="101010"/>
          <w:sz w:val="21"/>
          <w:szCs w:val="21"/>
        </w:rPr>
        <w:br/>
      </w:r>
      <w:r>
        <w:rPr>
          <w:color w:val="101010"/>
          <w:sz w:val="27"/>
          <w:szCs w:val="27"/>
        </w:rPr>
        <w:lastRenderedPageBreak/>
        <w:t>       3. 具有烧伤外科专业型硕(博)士学位、连续从事烧伤临床工作3年以上。</w:t>
      </w:r>
      <w:r>
        <w:rPr>
          <w:color w:val="101010"/>
          <w:sz w:val="21"/>
          <w:szCs w:val="21"/>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580650"/>
    <w:rsid w:val="005D4FB8"/>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FB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D4FB8"/>
    <w:rPr>
      <w:b/>
      <w:bCs/>
    </w:rPr>
  </w:style>
</w:styles>
</file>

<file path=word/webSettings.xml><?xml version="1.0" encoding="utf-8"?>
<w:webSettings xmlns:r="http://schemas.openxmlformats.org/officeDocument/2006/relationships" xmlns:w="http://schemas.openxmlformats.org/wordprocessingml/2006/main">
  <w:divs>
    <w:div w:id="2044089841">
      <w:bodyDiv w:val="1"/>
      <w:marLeft w:val="0"/>
      <w:marRight w:val="0"/>
      <w:marTop w:val="0"/>
      <w:marBottom w:val="0"/>
      <w:divBdr>
        <w:top w:val="none" w:sz="0" w:space="0" w:color="auto"/>
        <w:left w:val="none" w:sz="0" w:space="0" w:color="auto"/>
        <w:bottom w:val="none" w:sz="0" w:space="0" w:color="auto"/>
        <w:right w:val="none" w:sz="0" w:space="0" w:color="auto"/>
      </w:divBdr>
      <w:divsChild>
        <w:div w:id="377825569">
          <w:marLeft w:val="0"/>
          <w:marRight w:val="0"/>
          <w:marTop w:val="0"/>
          <w:marBottom w:val="0"/>
          <w:divBdr>
            <w:top w:val="none" w:sz="0" w:space="0" w:color="auto"/>
            <w:left w:val="none" w:sz="0" w:space="0" w:color="auto"/>
            <w:bottom w:val="none" w:sz="0" w:space="0" w:color="auto"/>
            <w:right w:val="none" w:sz="0" w:space="0" w:color="auto"/>
          </w:divBdr>
          <w:divsChild>
            <w:div w:id="2026126577">
              <w:marLeft w:val="0"/>
              <w:marRight w:val="0"/>
              <w:marTop w:val="0"/>
              <w:marBottom w:val="0"/>
              <w:divBdr>
                <w:top w:val="none" w:sz="0" w:space="0" w:color="auto"/>
                <w:left w:val="none" w:sz="0" w:space="0" w:color="auto"/>
                <w:bottom w:val="none" w:sz="0" w:space="0" w:color="auto"/>
                <w:right w:val="none" w:sz="0" w:space="0" w:color="auto"/>
              </w:divBdr>
              <w:divsChild>
                <w:div w:id="1614509998">
                  <w:marLeft w:val="45"/>
                  <w:marRight w:val="45"/>
                  <w:marTop w:val="0"/>
                  <w:marBottom w:val="0"/>
                  <w:divBdr>
                    <w:top w:val="none" w:sz="0" w:space="0" w:color="auto"/>
                    <w:left w:val="none" w:sz="0" w:space="0" w:color="auto"/>
                    <w:bottom w:val="none" w:sz="0" w:space="0" w:color="auto"/>
                    <w:right w:val="none" w:sz="0" w:space="0" w:color="auto"/>
                  </w:divBdr>
                  <w:divsChild>
                    <w:div w:id="1457601863">
                      <w:marLeft w:val="0"/>
                      <w:marRight w:val="0"/>
                      <w:marTop w:val="0"/>
                      <w:marBottom w:val="0"/>
                      <w:divBdr>
                        <w:top w:val="single" w:sz="6" w:space="0" w:color="BBBBBB"/>
                        <w:left w:val="single" w:sz="6" w:space="0" w:color="BBBBBB"/>
                        <w:bottom w:val="single" w:sz="6" w:space="8" w:color="BBBBBB"/>
                        <w:right w:val="single" w:sz="6" w:space="0" w:color="BBBBBB"/>
                      </w:divBdr>
                      <w:divsChild>
                        <w:div w:id="151592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2017-07-14T03:15:00Z</dcterms:modified>
</cp:coreProperties>
</file>